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478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4" w:afterAutospacing="0" w:line="315" w:lineRule="atLeast"/>
        <w:ind w:left="0" w:right="0"/>
        <w:textAlignment w:val="baseline"/>
        <w:rPr>
          <w:rFonts w:ascii="Georgia" w:hAnsi="Georgia" w:eastAsia="Georgia" w:cs="Georgia"/>
          <w:b/>
          <w:bCs/>
          <w:color w:val="000000"/>
          <w:sz w:val="30"/>
          <w:szCs w:val="30"/>
        </w:rPr>
      </w:pPr>
      <w:r>
        <w:rPr>
          <w:rStyle w:val="8"/>
          <w:rFonts w:hint="default" w:ascii="Georgia" w:hAnsi="Georgia" w:eastAsia="Georgia" w:cs="Georgia"/>
          <w:b/>
          <w:bCs/>
          <w:color w:val="000000"/>
          <w:sz w:val="30"/>
          <w:szCs w:val="30"/>
          <w:bdr w:val="none" w:color="auto" w:sz="0" w:space="0"/>
          <w:vertAlign w:val="baseline"/>
        </w:rPr>
        <w:t> At Elementary or Primary School Stage</w:t>
      </w:r>
      <w:r>
        <w:rPr>
          <w:rFonts w:hint="default" w:ascii="Georgia" w:hAnsi="Georgia" w:eastAsia="Georgia" w:cs="Georgia"/>
          <w:b/>
          <w:bCs/>
          <w:color w:val="000000"/>
          <w:sz w:val="30"/>
          <w:szCs w:val="30"/>
          <w:bdr w:val="none" w:color="auto" w:sz="0" w:space="0"/>
          <w:vertAlign w:val="baseline"/>
        </w:rPr>
        <w:t>:</w:t>
      </w:r>
    </w:p>
    <w:p w14:paraId="51864E7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This stage of education is not the real and appropriate stage for the children to select or take decision about vocation for them in relation to their age level. Hence, there should be no formal organisation of vocational guidance programme for children at this level. But the child can have a general knowledge of the world of work.</w:t>
      </w:r>
    </w:p>
    <w:p w14:paraId="16A9EA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It can be highly visualized that only two aspects such as, “orientation to a vocation and developmental perspectives of a vocation can be initiated at this stage”. Some of the qualities and skills which have greater vocational significance and which can be properly developed at this stage should be mentioned with due stress here.</w:t>
      </w:r>
    </w:p>
    <w:p w14:paraId="24CDFE7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750" w:afterAutospacing="0" w:line="480" w:lineRule="atLeast"/>
        <w:ind w:left="0" w:right="0"/>
        <w:textAlignment w:val="baseline"/>
        <w:rPr>
          <w:rFonts w:ascii="Arial" w:hAnsi="Arial" w:cs="Arial"/>
          <w:caps/>
          <w:color w:val="424142"/>
          <w:sz w:val="16"/>
          <w:szCs w:val="16"/>
        </w:rPr>
      </w:pPr>
    </w:p>
    <w:p w14:paraId="3A050BF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The aims of vocational guidance at this stage are development oriented because children in the primary stage do have interest in business, in agriculture, in professions; but their interests are mere notions and are not to be taken seriously. Their wishes and expectations are not in accordance with reality.</w:t>
      </w:r>
    </w:p>
    <w:p w14:paraId="340FCD3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They are in a stage of exploration as the child develops his interest to grow. More serious type of interests develops at the adult stage. So this adolescence period is the right stage for the children to choose appropriate vocation in accordance to their suitability.</w:t>
      </w:r>
    </w:p>
    <w:p w14:paraId="7F70D70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b/>
          <w:bCs/>
          <w:color w:val="424142"/>
          <w:sz w:val="30"/>
          <w:szCs w:val="30"/>
          <w:bdr w:val="none" w:color="auto" w:sz="0" w:space="0"/>
          <w:vertAlign w:val="baseline"/>
        </w:rPr>
        <w:t>For developing interests and zeal among the students towards different vocations from the very beginning the following qualities and skills are to be developed at this stage:</w:t>
      </w:r>
    </w:p>
    <w:p w14:paraId="5E04D7E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1. Love and respect for manual work.</w:t>
      </w:r>
    </w:p>
    <w:p w14:paraId="5BAC918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2. Neat and systematic work.</w:t>
      </w:r>
    </w:p>
    <w:p w14:paraId="16A3D48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3. Training in use of hands.</w:t>
      </w:r>
    </w:p>
    <w:p w14:paraId="097CE14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4. Orderly arrangement of materials.</w:t>
      </w:r>
    </w:p>
    <w:p w14:paraId="0E0F3A0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5. Good eye-hand co-ordination.</w:t>
      </w:r>
    </w:p>
    <w:p w14:paraId="3B1E795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6. Spirit of co-operative work.</w:t>
      </w:r>
    </w:p>
    <w:p w14:paraId="36BF825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7. Good interpersonal relationship.</w:t>
      </w:r>
    </w:p>
    <w:p w14:paraId="115BC73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8. A desire to do better work.</w:t>
      </w:r>
    </w:p>
    <w:p w14:paraId="59F7440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9. Appraisal of one’s own product.</w:t>
      </w:r>
    </w:p>
    <w:p w14:paraId="5A3D4030">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10. Sharing the gains with others.</w:t>
      </w:r>
    </w:p>
    <w:p w14:paraId="4903AD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4" w:afterAutospacing="0" w:line="315" w:lineRule="atLeast"/>
        <w:ind w:left="0" w:right="0"/>
        <w:textAlignment w:val="baseline"/>
        <w:rPr>
          <w:rFonts w:hint="default" w:ascii="Georgia" w:hAnsi="Georgia" w:eastAsia="Georgia" w:cs="Georgia"/>
          <w:b/>
          <w:bCs/>
          <w:color w:val="000000"/>
          <w:sz w:val="30"/>
          <w:szCs w:val="30"/>
        </w:rPr>
      </w:pPr>
      <w:r>
        <w:rPr>
          <w:rFonts w:hint="default" w:ascii="Georgia" w:hAnsi="Georgia" w:eastAsia="Georgia" w:cs="Georgia"/>
          <w:b/>
          <w:bCs/>
          <w:color w:val="000000"/>
          <w:sz w:val="30"/>
          <w:szCs w:val="30"/>
          <w:bdr w:val="none" w:color="auto" w:sz="0" w:space="0"/>
          <w:vertAlign w:val="baseline"/>
        </w:rPr>
        <w:t>2. At Secondary School Stage:</w:t>
      </w:r>
    </w:p>
    <w:p w14:paraId="2247F48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This stage of education is the right and appropriate stage to select the occupation in accordance to the suitability of every child or student. The reason is that the child has already reached the adolescence period at this stage of education. So it is the main stage at which the child or pupil becomes able to take decision about his future in relation to choice of vocation or occupation.</w:t>
      </w:r>
    </w:p>
    <w:p w14:paraId="33327D7F">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b/>
          <w:bCs/>
          <w:color w:val="424142"/>
          <w:sz w:val="30"/>
          <w:szCs w:val="30"/>
          <w:bdr w:val="none" w:color="auto" w:sz="0" w:space="0"/>
          <w:vertAlign w:val="baseline"/>
        </w:rPr>
        <w:t>Hence keeping this in view the followings are accepted as the main purposes of organizing vocational guidance at this level:</w:t>
      </w:r>
    </w:p>
    <w:p w14:paraId="5FB16D3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1. Helping pupils to know themselves.</w:t>
      </w:r>
    </w:p>
    <w:p w14:paraId="0E0076A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2. Helping pupils to know the child at work, adequate information about various jobs, skills and opportunities.</w:t>
      </w:r>
    </w:p>
    <w:p w14:paraId="41C6038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3. Helping pupils to make a right choice of his or her vocation.</w:t>
      </w:r>
    </w:p>
    <w:p w14:paraId="391CA5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4. Helping pupils to get suitable jobs in their chosen field—placement, service.</w:t>
      </w:r>
    </w:p>
    <w:p w14:paraId="529ABA7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5. Helping pupils to think seriously whether to go to college or not.</w:t>
      </w:r>
    </w:p>
    <w:p w14:paraId="1B10AB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84" w:afterAutospacing="0" w:line="315" w:lineRule="atLeast"/>
        <w:ind w:left="0" w:right="0"/>
        <w:textAlignment w:val="baseline"/>
        <w:rPr>
          <w:rFonts w:hint="default" w:ascii="Georgia" w:hAnsi="Georgia" w:eastAsia="Georgia" w:cs="Georgia"/>
          <w:b/>
          <w:bCs/>
          <w:color w:val="000000"/>
          <w:sz w:val="30"/>
          <w:szCs w:val="30"/>
        </w:rPr>
      </w:pPr>
      <w:r>
        <w:rPr>
          <w:rFonts w:hint="default" w:ascii="Georgia" w:hAnsi="Georgia" w:eastAsia="Georgia" w:cs="Georgia"/>
          <w:b/>
          <w:bCs/>
          <w:color w:val="000000"/>
          <w:sz w:val="30"/>
          <w:szCs w:val="30"/>
          <w:bdr w:val="none" w:color="auto" w:sz="0" w:space="0"/>
          <w:vertAlign w:val="baseline"/>
        </w:rPr>
        <w:t xml:space="preserve">3. At the </w:t>
      </w:r>
      <w:r>
        <w:rPr>
          <w:rFonts w:hint="default" w:ascii="Georgia" w:hAnsi="Georgia" w:eastAsia="Georgia" w:cs="Georgia"/>
          <w:b/>
          <w:bCs/>
          <w:color w:val="000000"/>
          <w:sz w:val="30"/>
          <w:szCs w:val="30"/>
          <w:bdr w:val="none" w:color="auto" w:sz="0" w:space="0"/>
          <w:vertAlign w:val="baseline"/>
          <w:lang w:val="en-US"/>
        </w:rPr>
        <w:t>+2 STAGE  Or Higher Secondary</w:t>
      </w:r>
      <w:r>
        <w:rPr>
          <w:rFonts w:hint="default" w:ascii="Georgia" w:hAnsi="Georgia" w:eastAsia="Georgia" w:cs="Georgia"/>
          <w:b/>
          <w:bCs/>
          <w:color w:val="000000"/>
          <w:sz w:val="30"/>
          <w:szCs w:val="30"/>
          <w:bdr w:val="none" w:color="auto" w:sz="0" w:space="0"/>
          <w:vertAlign w:val="baseline"/>
        </w:rPr>
        <w:t xml:space="preserve"> Stage:</w:t>
      </w:r>
    </w:p>
    <w:p w14:paraId="4A413D1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Although this period is important for students in selection of vocation or occupation but not so much as the secondary period. Because the importance of organizing vocational guidance at this period can be known from the following statements which are known as the main purposes of vocational guidance at this stage.</w:t>
      </w:r>
    </w:p>
    <w:p w14:paraId="2B9B0B4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b/>
          <w:bCs/>
          <w:color w:val="424142"/>
          <w:sz w:val="30"/>
          <w:szCs w:val="30"/>
          <w:bdr w:val="none" w:color="auto" w:sz="0" w:space="0"/>
          <w:vertAlign w:val="baseline"/>
        </w:rPr>
        <w:t>The Purposes are:</w:t>
      </w:r>
    </w:p>
    <w:p w14:paraId="4EBF55E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1. Assisting students to relate their studies with the vocations that would be open to them at the end of their college career.</w:t>
      </w:r>
    </w:p>
    <w:p w14:paraId="114CA5B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2. Assisting them to make a detailed study of the career which they would like to pursue.</w:t>
      </w:r>
    </w:p>
    <w:p w14:paraId="0C54FF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3. Assisting them to acquaint themselves with the different avenues of work.</w:t>
      </w:r>
    </w:p>
    <w:p w14:paraId="2F572CA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rPr>
      </w:pPr>
      <w:r>
        <w:rPr>
          <w:rFonts w:hint="default" w:ascii="Georgia" w:hAnsi="Georgia" w:eastAsia="Georgia" w:cs="Georgia"/>
          <w:color w:val="424142"/>
          <w:sz w:val="30"/>
          <w:szCs w:val="30"/>
          <w:bdr w:val="none" w:color="auto" w:sz="0" w:space="0"/>
          <w:vertAlign w:val="baseline"/>
        </w:rPr>
        <w:t>4. Assisting them to acquaint themselves with avenues for higher studies.</w:t>
      </w:r>
    </w:p>
    <w:p w14:paraId="7407DF3B">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bdr w:val="none" w:color="auto" w:sz="0" w:space="0"/>
          <w:vertAlign w:val="baseline"/>
        </w:rPr>
      </w:pPr>
      <w:r>
        <w:rPr>
          <w:rFonts w:hint="default" w:ascii="Georgia" w:hAnsi="Georgia" w:eastAsia="Georgia" w:cs="Georgia"/>
          <w:color w:val="424142"/>
          <w:sz w:val="30"/>
          <w:szCs w:val="30"/>
          <w:bdr w:val="none" w:color="auto" w:sz="0" w:space="0"/>
          <w:vertAlign w:val="baseline"/>
        </w:rPr>
        <w:t>5. Assisting them to know about the various programmes of financial assistance—scholarships, fellowships-for improving their prospects.</w:t>
      </w:r>
    </w:p>
    <w:p w14:paraId="3D50BC9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bdr w:val="none" w:color="auto" w:sz="0" w:space="0"/>
          <w:vertAlign w:val="baseline"/>
          <w:lang w:val="en-US"/>
        </w:rPr>
      </w:pPr>
      <w:r>
        <w:rPr>
          <w:rFonts w:hint="default" w:ascii="Georgia" w:hAnsi="Georgia" w:eastAsia="Georgia" w:cs="Georgia"/>
          <w:color w:val="424142"/>
          <w:sz w:val="30"/>
          <w:szCs w:val="30"/>
          <w:bdr w:val="none" w:color="auto" w:sz="0" w:space="0"/>
          <w:vertAlign w:val="baseline"/>
          <w:lang w:val="en-US"/>
        </w:rPr>
        <w:t>Assisting  them for self reflection,self awareness and aware about opportunities available to them</w:t>
      </w:r>
      <w:bookmarkStart w:id="0" w:name="_GoBack"/>
      <w:bookmarkEnd w:id="0"/>
      <w:r>
        <w:rPr>
          <w:rFonts w:hint="default" w:ascii="Georgia" w:hAnsi="Georgia" w:eastAsia="Georgia" w:cs="Georgia"/>
          <w:color w:val="424142"/>
          <w:sz w:val="30"/>
          <w:szCs w:val="30"/>
          <w:bdr w:val="none" w:color="auto" w:sz="0" w:space="0"/>
          <w:vertAlign w:val="baseline"/>
          <w:lang w:val="en-US"/>
        </w:rPr>
        <w:t xml:space="preserve"> </w:t>
      </w:r>
    </w:p>
    <w:p w14:paraId="3174773E">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32" w:afterAutospacing="0" w:line="480" w:lineRule="atLeast"/>
        <w:ind w:left="0" w:right="0"/>
        <w:textAlignment w:val="baseline"/>
        <w:rPr>
          <w:rFonts w:hint="default" w:ascii="Georgia" w:hAnsi="Georgia" w:eastAsia="Georgia" w:cs="Georgia"/>
          <w:color w:val="424142"/>
          <w:sz w:val="30"/>
          <w:szCs w:val="30"/>
          <w:bdr w:val="none" w:color="auto" w:sz="0" w:space="0"/>
          <w:vertAlign w:val="baseline"/>
        </w:rPr>
      </w:pPr>
    </w:p>
    <w:p w14:paraId="39224C84">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678" w:afterAutospacing="0" w:line="300" w:lineRule="atLeast"/>
        <w:ind w:left="0" w:right="0"/>
        <w:jc w:val="left"/>
        <w:textAlignment w:val="baseline"/>
        <w:rPr>
          <w:rFonts w:hint="default" w:ascii="helvetica" w:hAnsi="helvetica" w:eastAsia="helvetica" w:cs="helvetica"/>
          <w:color w:val="424142"/>
          <w:sz w:val="19"/>
          <w:szCs w:val="19"/>
        </w:rPr>
      </w:pPr>
      <w:r>
        <w:rPr>
          <w:rFonts w:hint="default" w:ascii="helvetica" w:hAnsi="helvetica" w:eastAsia="helvetica" w:cs="helvetica"/>
          <w:color w:val="428BCA"/>
          <w:sz w:val="19"/>
          <w:szCs w:val="19"/>
          <w:u w:val="none"/>
          <w:shd w:val="clear" w:fill="FFFFFF"/>
        </w:rPr>
        <w:drawing>
          <wp:inline distT="0" distB="0" distL="114300" distR="114300">
            <wp:extent cx="1333500" cy="381000"/>
            <wp:effectExtent l="0" t="0" r="0" b="0"/>
            <wp:docPr id="2" name="Picture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5"/>
                    <a:stretch>
                      <a:fillRect/>
                    </a:stretch>
                  </pic:blipFill>
                  <pic:spPr>
                    <a:xfrm>
                      <a:off x="0" y="0"/>
                      <a:ext cx="1333500" cy="381000"/>
                    </a:xfrm>
                    <a:prstGeom prst="rect">
                      <a:avLst/>
                    </a:prstGeom>
                    <a:noFill/>
                    <a:ln w="9525">
                      <a:noFill/>
                    </a:ln>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F2B32"/>
    <w:rsid w:val="10CB3C2D"/>
    <w:rsid w:val="1CC424C0"/>
    <w:rsid w:val="31EF2B32"/>
    <w:rsid w:val="3BD40AA1"/>
    <w:rsid w:val="474D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hyperlink" Target="https://www.yourarticlelibrary.com/publish-article/"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14</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2024-12-03T00:11:00Z</dcterms:created>
  <dc:creator>Amit's Choudhury</dc:creator>
  <cp:lastModifiedBy>Amit's Choudhury</cp:lastModifiedBy>
  <dcterms:modified xsi:type="dcterms:W3CDTF">2024-12-03T00:32:54Z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87ED580B2AB04C9A8B4C7B04E5560163_13</vt:lpwstr>
  </property>
</Properties>
</file>